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4" w:rsidRDefault="008F3D51" w:rsidP="008F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Основные положения учетной политики КСП г. Обнинска</w:t>
      </w:r>
    </w:p>
    <w:p w:rsidR="008F3D51" w:rsidRDefault="008F3D51" w:rsidP="003B4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06.12.2011 № 402</w:t>
      </w:r>
      <w:r w:rsidR="00546187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бухгалтерском учете» и действующими Федеральными стандартами бухгалтерского учета для организаций государственного сектора в целях организации и ведения бухгалтерского учета Контрольно-счетной палаты города Обнинска принят приказ Председателя КСП </w:t>
      </w:r>
      <w:r w:rsidR="00EC58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Обнинска от 29.12.2017 № 01-05/12 «О</w:t>
      </w:r>
      <w:r w:rsidR="003B4BE3">
        <w:rPr>
          <w:rFonts w:ascii="Times New Roman" w:hAnsi="Times New Roman" w:cs="Times New Roman"/>
          <w:sz w:val="24"/>
          <w:szCs w:val="24"/>
        </w:rPr>
        <w:t xml:space="preserve">б утверждении учетной политики», в который приказом от 29.12.2018 № 01-05/8 были внесены изменения, </w:t>
      </w:r>
      <w:r w:rsidR="003B4B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связи с вступлением в силу</w:t>
      </w:r>
      <w:proofErr w:type="gramEnd"/>
      <w:r w:rsidR="003B4B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01.01.2019 года федеральных стандартов госсектора по приказам Минфина от 30.05.2018 № 122н «Влияние изменений курсов иностранных валют», от 27.02.2018 № 32н «Доходы», от 30.12.2017 № 274н «Учетная политика, оценочные значения и ошибки», </w:t>
      </w:r>
      <w:r w:rsidR="003B4B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№ 275н «События после отчетной даты», № 278н «Отчет о движении денежных средств»</w:t>
      </w:r>
      <w:r w:rsidR="00CA42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F3D51" w:rsidRDefault="008F3D51" w:rsidP="008F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положения учетной политики Контрольно-счетной палаты города Обнинска:</w:t>
      </w:r>
    </w:p>
    <w:p w:rsidR="008F3D51" w:rsidRDefault="004A7CA7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="008F3D51">
        <w:rPr>
          <w:rFonts w:ascii="Times New Roman" w:hAnsi="Times New Roman" w:cs="Times New Roman"/>
          <w:sz w:val="24"/>
          <w:szCs w:val="24"/>
        </w:rPr>
        <w:t>;</w:t>
      </w:r>
    </w:p>
    <w:p w:rsidR="004A7CA7" w:rsidRDefault="004A7CA7" w:rsidP="004A7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обработки учетной информации;</w:t>
      </w:r>
    </w:p>
    <w:p w:rsidR="008F3D51" w:rsidRDefault="008F3D51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документооборота</w:t>
      </w:r>
      <w:r w:rsidR="00CA42E7">
        <w:rPr>
          <w:rFonts w:ascii="Times New Roman" w:hAnsi="Times New Roman" w:cs="Times New Roman"/>
          <w:sz w:val="24"/>
          <w:szCs w:val="24"/>
        </w:rPr>
        <w:t xml:space="preserve"> </w:t>
      </w:r>
      <w:r w:rsidR="00CA42E7">
        <w:rPr>
          <w:rFonts w:ascii="Times New Roman" w:hAnsi="Times New Roman" w:cs="Times New Roman"/>
          <w:i/>
          <w:sz w:val="24"/>
          <w:szCs w:val="24"/>
        </w:rPr>
        <w:t xml:space="preserve">(порядок и сроки передачи первичных учетных документов для отражения в бухгалтерском учете, </w:t>
      </w:r>
      <w:r w:rsidR="00F00B8F">
        <w:rPr>
          <w:rFonts w:ascii="Times New Roman" w:hAnsi="Times New Roman" w:cs="Times New Roman"/>
          <w:i/>
          <w:sz w:val="24"/>
          <w:szCs w:val="24"/>
        </w:rPr>
        <w:t>используемые формы первичных документов, формирование электронных регистров бухгалтерского учета, ведение электронных документов, подписанных квалифицированной электронной подписью, особенности применения первичных документов)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8F3D51" w:rsidRDefault="008F3D51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счетов;</w:t>
      </w:r>
    </w:p>
    <w:p w:rsidR="008F3D51" w:rsidRDefault="008F3D51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отдельных видов имущества и обязательств </w:t>
      </w:r>
      <w:r w:rsidRPr="0021781E">
        <w:rPr>
          <w:rFonts w:ascii="Times New Roman" w:hAnsi="Times New Roman" w:cs="Times New Roman"/>
          <w:i/>
          <w:sz w:val="24"/>
          <w:szCs w:val="24"/>
        </w:rPr>
        <w:t>(основные средства, материальные запасы, стоимость безвозмездно полученных нефинансовых активов, расчеты с подотчетными лицами,</w:t>
      </w:r>
      <w:r w:rsidR="004A7CA7">
        <w:rPr>
          <w:rFonts w:ascii="Times New Roman" w:hAnsi="Times New Roman" w:cs="Times New Roman"/>
          <w:i/>
          <w:sz w:val="24"/>
          <w:szCs w:val="24"/>
        </w:rPr>
        <w:t xml:space="preserve"> расчеты по обязательствам, дебиторская и кредиторская задолженность,</w:t>
      </w:r>
      <w:r w:rsidRPr="0021781E">
        <w:rPr>
          <w:rFonts w:ascii="Times New Roman" w:hAnsi="Times New Roman" w:cs="Times New Roman"/>
          <w:i/>
          <w:sz w:val="24"/>
          <w:szCs w:val="24"/>
        </w:rPr>
        <w:t xml:space="preserve"> финансовый результат, </w:t>
      </w:r>
      <w:r w:rsidR="001407E4" w:rsidRPr="0021781E">
        <w:rPr>
          <w:rFonts w:ascii="Times New Roman" w:hAnsi="Times New Roman" w:cs="Times New Roman"/>
          <w:i/>
          <w:sz w:val="24"/>
          <w:szCs w:val="24"/>
        </w:rPr>
        <w:t>санкционирование расходов, события после отчетной даты)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D51" w:rsidRDefault="001407E4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имущества и обязательств;</w:t>
      </w:r>
    </w:p>
    <w:p w:rsidR="001407E4" w:rsidRDefault="001407E4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обеспечения внутреннего финансового контроля;</w:t>
      </w:r>
    </w:p>
    <w:p w:rsidR="001407E4" w:rsidRPr="008F3D51" w:rsidRDefault="001407E4" w:rsidP="008F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</w:t>
      </w:r>
      <w:r w:rsidR="00F00B8F">
        <w:rPr>
          <w:rFonts w:ascii="Times New Roman" w:hAnsi="Times New Roman" w:cs="Times New Roman"/>
          <w:sz w:val="24"/>
          <w:szCs w:val="24"/>
        </w:rPr>
        <w:t>я</w:t>
      </w:r>
      <w:r w:rsidR="0045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отчетность.</w:t>
      </w:r>
    </w:p>
    <w:sectPr w:rsidR="001407E4" w:rsidRPr="008F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D99"/>
    <w:multiLevelType w:val="hybridMultilevel"/>
    <w:tmpl w:val="968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1"/>
    <w:rsid w:val="001407E4"/>
    <w:rsid w:val="0021781E"/>
    <w:rsid w:val="003B4BE3"/>
    <w:rsid w:val="00454CA1"/>
    <w:rsid w:val="004A7CA7"/>
    <w:rsid w:val="00546187"/>
    <w:rsid w:val="00704D30"/>
    <w:rsid w:val="008F3D51"/>
    <w:rsid w:val="00937404"/>
    <w:rsid w:val="00B12762"/>
    <w:rsid w:val="00CA42E7"/>
    <w:rsid w:val="00CF1A11"/>
    <w:rsid w:val="00EC58BE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2019-06-04T07:35:00Z</dcterms:created>
  <dcterms:modified xsi:type="dcterms:W3CDTF">2019-09-17T12:28:00Z</dcterms:modified>
</cp:coreProperties>
</file>